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A539" w14:textId="77777777" w:rsidR="00C11256" w:rsidRDefault="00000000">
      <w:pPr>
        <w:jc w:val="center"/>
        <w:rPr>
          <w:rFonts w:ascii="Roboto" w:eastAsia="Roboto" w:hAnsi="Roboto" w:cs="Roboto"/>
          <w:b/>
          <w:color w:val="333333"/>
          <w:sz w:val="28"/>
          <w:szCs w:val="28"/>
        </w:rPr>
      </w:pPr>
      <w:r>
        <w:rPr>
          <w:rFonts w:ascii="Roboto" w:eastAsia="Roboto" w:hAnsi="Roboto" w:cs="Roboto"/>
          <w:b/>
          <w:color w:val="333333"/>
          <w:sz w:val="28"/>
          <w:szCs w:val="28"/>
        </w:rPr>
        <w:t>2023 Call for Award Nominations</w:t>
      </w:r>
    </w:p>
    <w:p w14:paraId="21E955A0" w14:textId="77777777" w:rsidR="00C11256" w:rsidRDefault="00000000">
      <w:pPr>
        <w:rPr>
          <w:rFonts w:ascii="Roboto" w:eastAsia="Roboto" w:hAnsi="Roboto" w:cs="Roboto"/>
          <w:color w:val="333333"/>
        </w:rPr>
      </w:pPr>
      <w:r>
        <w:rPr>
          <w:rFonts w:ascii="Roboto" w:eastAsia="Roboto" w:hAnsi="Roboto" w:cs="Roboto"/>
          <w:color w:val="333333"/>
        </w:rPr>
        <w:t xml:space="preserve"> </w:t>
      </w:r>
    </w:p>
    <w:p w14:paraId="0F868D68" w14:textId="77777777" w:rsidR="00C11256" w:rsidRDefault="00000000">
      <w:pPr>
        <w:rPr>
          <w:rFonts w:ascii="Roboto" w:eastAsia="Roboto" w:hAnsi="Roboto" w:cs="Roboto"/>
          <w:color w:val="333333"/>
        </w:rPr>
      </w:pPr>
      <w:r>
        <w:rPr>
          <w:rFonts w:ascii="Roboto" w:eastAsia="Roboto" w:hAnsi="Roboto" w:cs="Roboto"/>
          <w:color w:val="333333"/>
        </w:rPr>
        <w:t xml:space="preserve">The Association of Midwest Museums (AMM) encourages members to submit nominations for the following categories of awards to recognize organizations and individuals throughout the Midwest region for their leadership, career achievements, creativity, and best practices. </w:t>
      </w:r>
    </w:p>
    <w:p w14:paraId="37EB7DB0" w14:textId="77777777" w:rsidR="00C11256" w:rsidRDefault="00000000">
      <w:pPr>
        <w:rPr>
          <w:rFonts w:ascii="Roboto" w:eastAsia="Roboto" w:hAnsi="Roboto" w:cs="Roboto"/>
          <w:color w:val="333333"/>
        </w:rPr>
      </w:pPr>
      <w:r>
        <w:rPr>
          <w:rFonts w:ascii="Roboto" w:eastAsia="Roboto" w:hAnsi="Roboto" w:cs="Roboto"/>
          <w:color w:val="333333"/>
        </w:rPr>
        <w:t xml:space="preserve"> </w:t>
      </w:r>
    </w:p>
    <w:p w14:paraId="60419789" w14:textId="77777777" w:rsidR="00C11256" w:rsidRDefault="00000000">
      <w:pPr>
        <w:numPr>
          <w:ilvl w:val="0"/>
          <w:numId w:val="1"/>
        </w:numPr>
        <w:rPr>
          <w:color w:val="333333"/>
        </w:rPr>
      </w:pPr>
      <w:r>
        <w:rPr>
          <w:rFonts w:ascii="Roboto" w:eastAsia="Roboto" w:hAnsi="Roboto" w:cs="Roboto"/>
          <w:b/>
          <w:color w:val="333333"/>
        </w:rPr>
        <w:t>Distinguished Career Award:</w:t>
      </w:r>
      <w:r>
        <w:rPr>
          <w:rFonts w:ascii="Roboto" w:eastAsia="Roboto" w:hAnsi="Roboto" w:cs="Roboto"/>
          <w:color w:val="333333"/>
        </w:rPr>
        <w:t xml:space="preserve"> The Distinguished Career Award recognizes individuals (paid staff, board members, and volunteers) at mid- to late-museum career stages whose leadership, vision, mentorship, and creativity have—over the course of their careers—had a positive impact on staff and community members and/or resulted in lasting change for their institutions. </w:t>
      </w:r>
      <w:r>
        <w:rPr>
          <w:rFonts w:ascii="Roboto" w:eastAsia="Roboto" w:hAnsi="Roboto" w:cs="Roboto"/>
          <w:b/>
          <w:color w:val="FFFFFF"/>
          <w:shd w:val="clear" w:color="auto" w:fill="903F98"/>
        </w:rPr>
        <w:t xml:space="preserve"> Individuals </w:t>
      </w:r>
      <w:r>
        <w:rPr>
          <w:rFonts w:ascii="Roboto" w:eastAsia="Roboto" w:hAnsi="Roboto" w:cs="Roboto"/>
          <w:b/>
          <w:color w:val="FFFFFF"/>
        </w:rPr>
        <w:t>|</w:t>
      </w:r>
      <w:r>
        <w:rPr>
          <w:rFonts w:ascii="Roboto" w:eastAsia="Roboto" w:hAnsi="Roboto" w:cs="Roboto"/>
          <w:b/>
          <w:color w:val="FFFFFF"/>
          <w:shd w:val="clear" w:color="auto" w:fill="91D9F8"/>
        </w:rPr>
        <w:t xml:space="preserve"> Mid-Career </w:t>
      </w:r>
      <w:r>
        <w:rPr>
          <w:rFonts w:ascii="Roboto" w:eastAsia="Roboto" w:hAnsi="Roboto" w:cs="Roboto"/>
          <w:b/>
          <w:color w:val="FFFFFF"/>
        </w:rPr>
        <w:t>|</w:t>
      </w:r>
      <w:r>
        <w:rPr>
          <w:rFonts w:ascii="Roboto" w:eastAsia="Roboto" w:hAnsi="Roboto" w:cs="Roboto"/>
          <w:b/>
          <w:color w:val="FFFFFF"/>
          <w:shd w:val="clear" w:color="auto" w:fill="F47729"/>
        </w:rPr>
        <w:t xml:space="preserve"> Late Career</w:t>
      </w:r>
      <w:r>
        <w:rPr>
          <w:rFonts w:ascii="Roboto" w:eastAsia="Roboto" w:hAnsi="Roboto" w:cs="Roboto"/>
          <w:b/>
          <w:color w:val="F47729"/>
          <w:shd w:val="clear" w:color="auto" w:fill="F47729"/>
        </w:rPr>
        <w:t>.</w:t>
      </w:r>
      <w:r>
        <w:rPr>
          <w:rFonts w:ascii="Roboto" w:eastAsia="Roboto" w:hAnsi="Roboto" w:cs="Roboto"/>
          <w:b/>
          <w:color w:val="FFFFFF"/>
          <w:shd w:val="clear" w:color="auto" w:fill="F47729"/>
        </w:rPr>
        <w:t xml:space="preserve">      </w:t>
      </w:r>
    </w:p>
    <w:p w14:paraId="4F5F515D" w14:textId="77777777" w:rsidR="00C11256" w:rsidRDefault="00000000">
      <w:pPr>
        <w:ind w:left="720"/>
        <w:rPr>
          <w:rFonts w:ascii="Roboto" w:eastAsia="Roboto" w:hAnsi="Roboto" w:cs="Roboto"/>
          <w:color w:val="333333"/>
        </w:rPr>
      </w:pPr>
      <w:r>
        <w:rPr>
          <w:rFonts w:ascii="Roboto" w:eastAsia="Roboto" w:hAnsi="Roboto" w:cs="Roboto"/>
          <w:b/>
          <w:color w:val="FFFFFF"/>
          <w:shd w:val="clear" w:color="auto" w:fill="F47729"/>
        </w:rPr>
        <w:t xml:space="preserve"> </w:t>
      </w:r>
    </w:p>
    <w:p w14:paraId="16C13A86" w14:textId="77777777" w:rsidR="00C11256" w:rsidRDefault="00000000">
      <w:pPr>
        <w:numPr>
          <w:ilvl w:val="0"/>
          <w:numId w:val="1"/>
        </w:numPr>
        <w:rPr>
          <w:color w:val="333333"/>
        </w:rPr>
      </w:pPr>
      <w:r>
        <w:rPr>
          <w:rFonts w:ascii="Roboto" w:eastAsia="Roboto" w:hAnsi="Roboto" w:cs="Roboto"/>
          <w:b/>
          <w:color w:val="333333"/>
        </w:rPr>
        <w:t>Promising Leadership Award:</w:t>
      </w:r>
      <w:r>
        <w:rPr>
          <w:rFonts w:ascii="Roboto" w:eastAsia="Roboto" w:hAnsi="Roboto" w:cs="Roboto"/>
          <w:color w:val="333333"/>
        </w:rPr>
        <w:t xml:space="preserve"> The Promising Leadership Award recognizes the commitment and service of individuals (paid staff, interns, board members, and volunteers) in the early stages of their museum careers who have demonstrated leadership prowess through the implementation of projects or through service to teams/departments. </w:t>
      </w:r>
      <w:r>
        <w:rPr>
          <w:rFonts w:ascii="Roboto" w:eastAsia="Roboto" w:hAnsi="Roboto" w:cs="Roboto"/>
          <w:b/>
          <w:color w:val="FFFFFF"/>
          <w:shd w:val="clear" w:color="auto" w:fill="903F98"/>
        </w:rPr>
        <w:t xml:space="preserve"> Individuals </w:t>
      </w:r>
      <w:r>
        <w:rPr>
          <w:rFonts w:ascii="Roboto" w:eastAsia="Roboto" w:hAnsi="Roboto" w:cs="Roboto"/>
          <w:b/>
          <w:color w:val="FFFFFF"/>
        </w:rPr>
        <w:t>|</w:t>
      </w:r>
      <w:r>
        <w:rPr>
          <w:rFonts w:ascii="Roboto" w:eastAsia="Roboto" w:hAnsi="Roboto" w:cs="Roboto"/>
          <w:b/>
          <w:color w:val="FFFFFF"/>
          <w:shd w:val="clear" w:color="auto" w:fill="8DC63F"/>
        </w:rPr>
        <w:t xml:space="preserve"> Early Career </w:t>
      </w:r>
      <w:r>
        <w:rPr>
          <w:rFonts w:ascii="Roboto" w:eastAsia="Roboto" w:hAnsi="Roboto" w:cs="Roboto"/>
          <w:b/>
          <w:color w:val="FFFFFF"/>
        </w:rPr>
        <w:t>|</w:t>
      </w:r>
      <w:r>
        <w:rPr>
          <w:noProof/>
        </w:rPr>
        <w:drawing>
          <wp:anchor distT="114300" distB="114300" distL="114300" distR="114300" simplePos="0" relativeHeight="251658240" behindDoc="0" locked="0" layoutInCell="1" hidden="0" allowOverlap="1" wp14:anchorId="4A7BFF4B" wp14:editId="11FDBBA9">
            <wp:simplePos x="0" y="0"/>
            <wp:positionH relativeFrom="column">
              <wp:posOffset>4314278</wp:posOffset>
            </wp:positionH>
            <wp:positionV relativeFrom="paragraph">
              <wp:posOffset>123825</wp:posOffset>
            </wp:positionV>
            <wp:extent cx="1553122" cy="1662113"/>
            <wp:effectExtent l="38100" t="38100" r="38100" b="3810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23903" r="23320"/>
                    <a:stretch>
                      <a:fillRect/>
                    </a:stretch>
                  </pic:blipFill>
                  <pic:spPr>
                    <a:xfrm>
                      <a:off x="0" y="0"/>
                      <a:ext cx="1553122" cy="1662113"/>
                    </a:xfrm>
                    <a:prstGeom prst="rect">
                      <a:avLst/>
                    </a:prstGeom>
                    <a:ln w="38100">
                      <a:solidFill>
                        <a:srgbClr val="D9D9D9"/>
                      </a:solidFill>
                      <a:prstDash val="solid"/>
                    </a:ln>
                  </pic:spPr>
                </pic:pic>
              </a:graphicData>
            </a:graphic>
          </wp:anchor>
        </w:drawing>
      </w:r>
    </w:p>
    <w:p w14:paraId="0DEEE313" w14:textId="77777777" w:rsidR="00C11256" w:rsidRDefault="00C11256">
      <w:pPr>
        <w:ind w:left="720"/>
        <w:rPr>
          <w:rFonts w:ascii="Roboto" w:eastAsia="Roboto" w:hAnsi="Roboto" w:cs="Roboto"/>
          <w:b/>
          <w:color w:val="FFFFFF"/>
          <w:shd w:val="clear" w:color="auto" w:fill="F47729"/>
        </w:rPr>
      </w:pPr>
    </w:p>
    <w:p w14:paraId="208A12D1" w14:textId="77777777" w:rsidR="00C11256" w:rsidRDefault="00000000">
      <w:pPr>
        <w:numPr>
          <w:ilvl w:val="0"/>
          <w:numId w:val="1"/>
        </w:numPr>
        <w:rPr>
          <w:color w:val="333333"/>
        </w:rPr>
      </w:pPr>
      <w:r>
        <w:rPr>
          <w:rFonts w:ascii="Roboto" w:eastAsia="Roboto" w:hAnsi="Roboto" w:cs="Roboto"/>
          <w:b/>
          <w:color w:val="333333"/>
        </w:rPr>
        <w:t>Best Practices Award:</w:t>
      </w:r>
      <w:r>
        <w:rPr>
          <w:rFonts w:ascii="Roboto" w:eastAsia="Roboto" w:hAnsi="Roboto" w:cs="Roboto"/>
          <w:color w:val="333333"/>
        </w:rPr>
        <w:t xml:space="preserve"> The Best Practices Award recognizes museums and cultural organizations whose innovative projects (exhibitions, collections stewardship, programs, virtual or in-person) or community partnerships and collaborations have pushed beyond the status quo and led to the advancement of best museum practices or the establishment of new practices at their institutions </w:t>
      </w:r>
      <w:proofErr w:type="gramStart"/>
      <w:r>
        <w:rPr>
          <w:rFonts w:ascii="Roboto" w:eastAsia="Roboto" w:hAnsi="Roboto" w:cs="Roboto"/>
          <w:color w:val="333333"/>
        </w:rPr>
        <w:t>in order to</w:t>
      </w:r>
      <w:proofErr w:type="gramEnd"/>
      <w:r>
        <w:rPr>
          <w:rFonts w:ascii="Roboto" w:eastAsia="Roboto" w:hAnsi="Roboto" w:cs="Roboto"/>
          <w:color w:val="333333"/>
        </w:rPr>
        <w:t xml:space="preserve"> better fulfill their missions. Nominated projects or initiatives must have been implemented by the time of nomination to be considered and resulted in new practices, knowledge, ideas, and/or replicable models for the museum profession at large. </w:t>
      </w:r>
      <w:r>
        <w:rPr>
          <w:rFonts w:ascii="Roboto" w:eastAsia="Roboto" w:hAnsi="Roboto" w:cs="Roboto"/>
          <w:b/>
          <w:color w:val="FFFFFF"/>
          <w:shd w:val="clear" w:color="auto" w:fill="F05F8A"/>
        </w:rPr>
        <w:t xml:space="preserve"> Institutions </w:t>
      </w:r>
      <w:r>
        <w:rPr>
          <w:rFonts w:ascii="Roboto" w:eastAsia="Roboto" w:hAnsi="Roboto" w:cs="Roboto"/>
          <w:b/>
          <w:color w:val="FFFFFF"/>
        </w:rPr>
        <w:t>|</w:t>
      </w:r>
      <w:r>
        <w:rPr>
          <w:rFonts w:ascii="Roboto" w:eastAsia="Roboto" w:hAnsi="Roboto" w:cs="Roboto"/>
          <w:b/>
          <w:color w:val="FFFFFF"/>
          <w:shd w:val="clear" w:color="auto" w:fill="00A79D"/>
        </w:rPr>
        <w:t xml:space="preserve"> Projects</w:t>
      </w:r>
      <w:r>
        <w:rPr>
          <w:rFonts w:ascii="Roboto" w:eastAsia="Roboto" w:hAnsi="Roboto" w:cs="Roboto"/>
          <w:b/>
          <w:color w:val="00A79D"/>
          <w:shd w:val="clear" w:color="auto" w:fill="00A79D"/>
        </w:rPr>
        <w:t xml:space="preserve">| </w:t>
      </w:r>
      <w:r>
        <w:rPr>
          <w:rFonts w:ascii="Roboto" w:eastAsia="Roboto" w:hAnsi="Roboto" w:cs="Roboto"/>
          <w:b/>
          <w:color w:val="FFFFFF"/>
          <w:shd w:val="clear" w:color="auto" w:fill="00A79D"/>
        </w:rPr>
        <w:t xml:space="preserve"> </w:t>
      </w:r>
    </w:p>
    <w:p w14:paraId="6C009744" w14:textId="77777777" w:rsidR="00C11256" w:rsidRDefault="00C11256">
      <w:pPr>
        <w:ind w:left="720"/>
        <w:rPr>
          <w:rFonts w:ascii="Roboto" w:eastAsia="Roboto" w:hAnsi="Roboto" w:cs="Roboto"/>
          <w:b/>
          <w:color w:val="FFFFFF"/>
          <w:shd w:val="clear" w:color="auto" w:fill="F47729"/>
        </w:rPr>
      </w:pPr>
    </w:p>
    <w:p w14:paraId="6DB80682" w14:textId="77777777" w:rsidR="00C11256" w:rsidRDefault="00000000">
      <w:pPr>
        <w:numPr>
          <w:ilvl w:val="0"/>
          <w:numId w:val="1"/>
        </w:numPr>
        <w:rPr>
          <w:color w:val="333333"/>
        </w:rPr>
      </w:pPr>
      <w:r>
        <w:rPr>
          <w:rFonts w:ascii="Roboto" w:eastAsia="Roboto" w:hAnsi="Roboto" w:cs="Roboto"/>
          <w:b/>
          <w:color w:val="333333"/>
        </w:rPr>
        <w:t>Groundbreakers Award:</w:t>
      </w:r>
      <w:r>
        <w:rPr>
          <w:rFonts w:ascii="Roboto" w:eastAsia="Roboto" w:hAnsi="Roboto" w:cs="Roboto"/>
          <w:color w:val="333333"/>
        </w:rPr>
        <w:t xml:space="preserve"> The Groundbreakers Award recognizes museums or cultural organizations who have pushed past boundaries, broken conventions, addressed uncomfortable truths about their institution’s histories and connection to oppressive systems and structures, and/or creatively engaged collaborative partners to affect change in the pursuit of a better, more equitable, inclusive, and sustainable future. Nominees’ external or internal projects or initiatives—big or small—have resulted in better support for their staff and volunteers, greater service to their diverse communities, new thinking about their collections, or advancement of social justice work in their communities. </w:t>
      </w:r>
      <w:r>
        <w:rPr>
          <w:rFonts w:ascii="Roboto" w:eastAsia="Roboto" w:hAnsi="Roboto" w:cs="Roboto"/>
          <w:color w:val="333333"/>
          <w:highlight w:val="white"/>
        </w:rPr>
        <w:t xml:space="preserve">Museums of any size are qualified and encouraged to </w:t>
      </w:r>
      <w:proofErr w:type="gramStart"/>
      <w:r>
        <w:rPr>
          <w:rFonts w:ascii="Roboto" w:eastAsia="Roboto" w:hAnsi="Roboto" w:cs="Roboto"/>
          <w:color w:val="333333"/>
          <w:highlight w:val="white"/>
        </w:rPr>
        <w:t>apply, and</w:t>
      </w:r>
      <w:proofErr w:type="gramEnd"/>
      <w:r>
        <w:rPr>
          <w:rFonts w:ascii="Roboto" w:eastAsia="Roboto" w:hAnsi="Roboto" w:cs="Roboto"/>
          <w:color w:val="333333"/>
          <w:highlight w:val="white"/>
        </w:rPr>
        <w:t xml:space="preserve"> </w:t>
      </w:r>
      <w:r>
        <w:rPr>
          <w:rFonts w:ascii="Roboto" w:eastAsia="Roboto" w:hAnsi="Roboto" w:cs="Roboto"/>
        </w:rPr>
        <w:t xml:space="preserve">will be </w:t>
      </w:r>
      <w:r>
        <w:rPr>
          <w:rFonts w:ascii="Roboto" w:eastAsia="Roboto" w:hAnsi="Roboto" w:cs="Roboto"/>
          <w:color w:val="333333"/>
        </w:rPr>
        <w:t xml:space="preserve">honored for their internal or external efforts to advance diversity and equity at their institutions. </w:t>
      </w:r>
      <w:r>
        <w:rPr>
          <w:rFonts w:ascii="Roboto" w:eastAsia="Roboto" w:hAnsi="Roboto" w:cs="Roboto"/>
          <w:b/>
          <w:color w:val="FFFFFF"/>
          <w:shd w:val="clear" w:color="auto" w:fill="F05F8A"/>
        </w:rPr>
        <w:t xml:space="preserve"> Institutions </w:t>
      </w:r>
      <w:r>
        <w:rPr>
          <w:rFonts w:ascii="Roboto" w:eastAsia="Roboto" w:hAnsi="Roboto" w:cs="Roboto"/>
          <w:b/>
          <w:color w:val="FFFFFF"/>
        </w:rPr>
        <w:t>|</w:t>
      </w:r>
      <w:r>
        <w:rPr>
          <w:rFonts w:ascii="Roboto" w:eastAsia="Roboto" w:hAnsi="Roboto" w:cs="Roboto"/>
          <w:b/>
          <w:color w:val="FFFFFF"/>
          <w:shd w:val="clear" w:color="auto" w:fill="00A79D"/>
        </w:rPr>
        <w:t xml:space="preserve"> Projects</w:t>
      </w:r>
      <w:r>
        <w:rPr>
          <w:rFonts w:ascii="Roboto" w:eastAsia="Roboto" w:hAnsi="Roboto" w:cs="Roboto"/>
          <w:b/>
          <w:color w:val="00A79D"/>
          <w:shd w:val="clear" w:color="auto" w:fill="00A79D"/>
        </w:rPr>
        <w:t xml:space="preserve">| </w:t>
      </w:r>
      <w:r>
        <w:rPr>
          <w:rFonts w:ascii="Roboto" w:eastAsia="Roboto" w:hAnsi="Roboto" w:cs="Roboto"/>
          <w:b/>
          <w:color w:val="FFFFFF"/>
          <w:shd w:val="clear" w:color="auto" w:fill="00A79D"/>
        </w:rPr>
        <w:t xml:space="preserve"> </w:t>
      </w:r>
      <w:r>
        <w:br w:type="page"/>
      </w:r>
    </w:p>
    <w:p w14:paraId="47DE9E57" w14:textId="77777777" w:rsidR="00C11256" w:rsidRDefault="00000000">
      <w:pPr>
        <w:rPr>
          <w:rFonts w:ascii="Roboto" w:eastAsia="Roboto" w:hAnsi="Roboto" w:cs="Roboto"/>
          <w:b/>
          <w:color w:val="333333"/>
          <w:sz w:val="24"/>
          <w:szCs w:val="24"/>
        </w:rPr>
      </w:pPr>
      <w:r>
        <w:rPr>
          <w:rFonts w:ascii="Roboto" w:eastAsia="Roboto" w:hAnsi="Roboto" w:cs="Roboto"/>
          <w:b/>
          <w:color w:val="333333"/>
          <w:sz w:val="24"/>
          <w:szCs w:val="24"/>
        </w:rPr>
        <w:lastRenderedPageBreak/>
        <w:t>Award Nomination Guidelines</w:t>
      </w:r>
    </w:p>
    <w:p w14:paraId="426D45D9" w14:textId="77777777" w:rsidR="00C11256" w:rsidRDefault="00000000">
      <w:pPr>
        <w:rPr>
          <w:rFonts w:ascii="Roboto" w:eastAsia="Roboto" w:hAnsi="Roboto" w:cs="Roboto"/>
          <w:color w:val="333333"/>
        </w:rPr>
      </w:pPr>
      <w:r>
        <w:rPr>
          <w:rFonts w:ascii="Roboto" w:eastAsia="Roboto" w:hAnsi="Roboto" w:cs="Roboto"/>
          <w:color w:val="333333"/>
        </w:rPr>
        <w:t>All nominators are asked to provide a well-organized submission with careful consideration to what is relevant and meaningful. Be clear about why you, your colleague or organization is deserving of the award and in what ways they have achieved excellence. In addition, please note the following requirements for submissions:</w:t>
      </w:r>
    </w:p>
    <w:p w14:paraId="751D724A" w14:textId="77777777" w:rsidR="00C11256" w:rsidRDefault="00C11256">
      <w:pPr>
        <w:rPr>
          <w:rFonts w:ascii="Roboto" w:eastAsia="Roboto" w:hAnsi="Roboto" w:cs="Roboto"/>
          <w:color w:val="333333"/>
        </w:rPr>
      </w:pPr>
    </w:p>
    <w:p w14:paraId="05B686A2" w14:textId="77777777" w:rsidR="00C11256" w:rsidRDefault="00000000">
      <w:pPr>
        <w:numPr>
          <w:ilvl w:val="0"/>
          <w:numId w:val="3"/>
        </w:numPr>
        <w:rPr>
          <w:color w:val="333333"/>
        </w:rPr>
      </w:pPr>
      <w:r>
        <w:rPr>
          <w:rFonts w:ascii="Roboto" w:eastAsia="Roboto" w:hAnsi="Roboto" w:cs="Roboto"/>
          <w:b/>
          <w:color w:val="333333"/>
        </w:rPr>
        <w:t xml:space="preserve">Submit nominations using </w:t>
      </w:r>
      <w:hyperlink r:id="rId8">
        <w:r>
          <w:rPr>
            <w:rFonts w:ascii="Roboto" w:eastAsia="Roboto" w:hAnsi="Roboto" w:cs="Roboto"/>
            <w:b/>
            <w:color w:val="CF203C"/>
            <w:u w:val="single"/>
          </w:rPr>
          <w:t>our online form linked here</w:t>
        </w:r>
      </w:hyperlink>
      <w:r>
        <w:rPr>
          <w:rFonts w:ascii="Roboto" w:eastAsia="Roboto" w:hAnsi="Roboto" w:cs="Roboto"/>
          <w:b/>
          <w:color w:val="333333"/>
        </w:rPr>
        <w:t xml:space="preserve"> by 11:59pm ET on May 5, 2023. </w:t>
      </w:r>
    </w:p>
    <w:p w14:paraId="4657B12B" w14:textId="77777777" w:rsidR="00C11256" w:rsidRDefault="00C11256">
      <w:pPr>
        <w:rPr>
          <w:rFonts w:ascii="Roboto" w:eastAsia="Roboto" w:hAnsi="Roboto" w:cs="Roboto"/>
          <w:color w:val="333333"/>
        </w:rPr>
      </w:pPr>
    </w:p>
    <w:p w14:paraId="2D34A0EE" w14:textId="77777777" w:rsidR="00C11256" w:rsidRDefault="00000000">
      <w:pPr>
        <w:numPr>
          <w:ilvl w:val="0"/>
          <w:numId w:val="3"/>
        </w:numPr>
        <w:rPr>
          <w:color w:val="333333"/>
        </w:rPr>
      </w:pPr>
      <w:r>
        <w:rPr>
          <w:rFonts w:ascii="Roboto" w:eastAsia="Roboto" w:hAnsi="Roboto" w:cs="Roboto"/>
          <w:b/>
          <w:color w:val="333333"/>
        </w:rPr>
        <w:t>AMM Membership is Required.</w:t>
      </w:r>
      <w:r>
        <w:rPr>
          <w:rFonts w:ascii="Roboto" w:eastAsia="Roboto" w:hAnsi="Roboto" w:cs="Roboto"/>
          <w:color w:val="333333"/>
        </w:rPr>
        <w:t xml:space="preserve">  All nominees must be </w:t>
      </w:r>
      <w:r>
        <w:rPr>
          <w:rFonts w:ascii="Roboto" w:eastAsia="Roboto" w:hAnsi="Roboto" w:cs="Roboto"/>
          <w:i/>
          <w:color w:val="333333"/>
        </w:rPr>
        <w:t xml:space="preserve">current </w:t>
      </w:r>
      <w:r>
        <w:rPr>
          <w:rFonts w:ascii="Roboto" w:eastAsia="Roboto" w:hAnsi="Roboto" w:cs="Roboto"/>
          <w:color w:val="333333"/>
        </w:rPr>
        <w:t>individual, or institutional members of the Association of Midwest Museums or employees of a member museum.</w:t>
      </w:r>
    </w:p>
    <w:p w14:paraId="570E89ED" w14:textId="77777777" w:rsidR="00C11256" w:rsidRDefault="00C11256">
      <w:pPr>
        <w:rPr>
          <w:rFonts w:ascii="Roboto" w:eastAsia="Roboto" w:hAnsi="Roboto" w:cs="Roboto"/>
          <w:color w:val="333333"/>
        </w:rPr>
      </w:pPr>
    </w:p>
    <w:p w14:paraId="63CE1D2A" w14:textId="77777777" w:rsidR="00C11256" w:rsidRDefault="00000000">
      <w:pPr>
        <w:numPr>
          <w:ilvl w:val="0"/>
          <w:numId w:val="2"/>
        </w:numPr>
        <w:rPr>
          <w:color w:val="333333"/>
        </w:rPr>
      </w:pPr>
      <w:r>
        <w:rPr>
          <w:rFonts w:ascii="Roboto" w:eastAsia="Roboto" w:hAnsi="Roboto" w:cs="Roboto"/>
          <w:b/>
          <w:color w:val="333333"/>
        </w:rPr>
        <w:t>Please attend the AMM conference.</w:t>
      </w:r>
      <w:r>
        <w:rPr>
          <w:rFonts w:ascii="Roboto" w:eastAsia="Roboto" w:hAnsi="Roboto" w:cs="Roboto"/>
          <w:color w:val="333333"/>
        </w:rPr>
        <w:t xml:space="preserve"> Recipients will receive one complimentary registration for </w:t>
      </w:r>
      <w:hyperlink r:id="rId9">
        <w:r>
          <w:rPr>
            <w:rFonts w:ascii="Roboto" w:eastAsia="Roboto" w:hAnsi="Roboto" w:cs="Roboto"/>
            <w:color w:val="CF203C"/>
            <w:u w:val="single"/>
          </w:rPr>
          <w:t>this year’s conference</w:t>
        </w:r>
      </w:hyperlink>
      <w:r>
        <w:rPr>
          <w:rFonts w:ascii="Roboto" w:eastAsia="Roboto" w:hAnsi="Roboto" w:cs="Roboto"/>
          <w:color w:val="333333"/>
        </w:rPr>
        <w:t xml:space="preserve"> to be held July 26-29 in Indianapolis, IN, and will be recognized at the Midwest Museums Recognition Lunch on Friday, July 28th. </w:t>
      </w:r>
    </w:p>
    <w:p w14:paraId="7541CCD1" w14:textId="77777777" w:rsidR="00C11256" w:rsidRDefault="00000000">
      <w:pPr>
        <w:rPr>
          <w:rFonts w:ascii="Roboto" w:eastAsia="Roboto" w:hAnsi="Roboto" w:cs="Roboto"/>
          <w:color w:val="333333"/>
        </w:rPr>
      </w:pPr>
      <w:r>
        <w:rPr>
          <w:rFonts w:ascii="Roboto" w:eastAsia="Roboto" w:hAnsi="Roboto" w:cs="Roboto"/>
          <w:color w:val="333333"/>
        </w:rPr>
        <w:t xml:space="preserve"> </w:t>
      </w:r>
    </w:p>
    <w:p w14:paraId="785B51BA" w14:textId="77777777" w:rsidR="00C11256" w:rsidRDefault="00000000">
      <w:pPr>
        <w:numPr>
          <w:ilvl w:val="0"/>
          <w:numId w:val="4"/>
        </w:numPr>
        <w:rPr>
          <w:color w:val="333333"/>
        </w:rPr>
      </w:pPr>
      <w:r>
        <w:rPr>
          <w:rFonts w:ascii="Roboto" w:eastAsia="Roboto" w:hAnsi="Roboto" w:cs="Roboto"/>
          <w:b/>
          <w:color w:val="333333"/>
        </w:rPr>
        <w:t xml:space="preserve">The following materials are required for </w:t>
      </w:r>
      <w:r>
        <w:rPr>
          <w:rFonts w:ascii="Roboto" w:eastAsia="Roboto" w:hAnsi="Roboto" w:cs="Roboto"/>
          <w:b/>
          <w:i/>
          <w:color w:val="333333"/>
        </w:rPr>
        <w:t xml:space="preserve">Distinguished Career </w:t>
      </w:r>
      <w:r>
        <w:rPr>
          <w:rFonts w:ascii="Roboto" w:eastAsia="Roboto" w:hAnsi="Roboto" w:cs="Roboto"/>
          <w:b/>
          <w:color w:val="333333"/>
        </w:rPr>
        <w:t xml:space="preserve">or </w:t>
      </w:r>
      <w:r>
        <w:rPr>
          <w:rFonts w:ascii="Roboto" w:eastAsia="Roboto" w:hAnsi="Roboto" w:cs="Roboto"/>
          <w:b/>
          <w:i/>
          <w:color w:val="333333"/>
        </w:rPr>
        <w:t>Promising Leadership Awards</w:t>
      </w:r>
      <w:r>
        <w:rPr>
          <w:rFonts w:ascii="Roboto" w:eastAsia="Roboto" w:hAnsi="Roboto" w:cs="Roboto"/>
          <w:color w:val="333333"/>
        </w:rPr>
        <w:t xml:space="preserve"> nominations. PDF format preferred.</w:t>
      </w:r>
    </w:p>
    <w:p w14:paraId="625B4AAC" w14:textId="77777777" w:rsidR="00C11256" w:rsidRDefault="00000000">
      <w:pPr>
        <w:numPr>
          <w:ilvl w:val="1"/>
          <w:numId w:val="4"/>
        </w:numPr>
        <w:rPr>
          <w:color w:val="333333"/>
        </w:rPr>
      </w:pPr>
      <w:r>
        <w:rPr>
          <w:rFonts w:ascii="Roboto" w:eastAsia="Roboto" w:hAnsi="Roboto" w:cs="Roboto"/>
          <w:b/>
          <w:color w:val="333333"/>
        </w:rPr>
        <w:t>Nomination letter</w:t>
      </w:r>
      <w:r>
        <w:rPr>
          <w:rFonts w:ascii="Roboto" w:eastAsia="Roboto" w:hAnsi="Roboto" w:cs="Roboto"/>
          <w:color w:val="333333"/>
        </w:rPr>
        <w:t xml:space="preserve"> detailing the nominee’s qualifications for the award, examples of their work, and any stories that demonstrate their </w:t>
      </w:r>
      <w:proofErr w:type="gramStart"/>
      <w:r>
        <w:rPr>
          <w:rFonts w:ascii="Roboto" w:eastAsia="Roboto" w:hAnsi="Roboto" w:cs="Roboto"/>
          <w:color w:val="333333"/>
        </w:rPr>
        <w:t>impact</w:t>
      </w:r>
      <w:proofErr w:type="gramEnd"/>
    </w:p>
    <w:p w14:paraId="634C9D4C" w14:textId="77777777" w:rsidR="00C11256" w:rsidRDefault="00000000">
      <w:pPr>
        <w:numPr>
          <w:ilvl w:val="1"/>
          <w:numId w:val="4"/>
        </w:numPr>
        <w:rPr>
          <w:color w:val="333333"/>
        </w:rPr>
      </w:pPr>
      <w:r>
        <w:rPr>
          <w:rFonts w:ascii="Roboto" w:eastAsia="Roboto" w:hAnsi="Roboto" w:cs="Roboto"/>
          <w:b/>
          <w:color w:val="333333"/>
        </w:rPr>
        <w:t>Nominee’s resume or CV</w:t>
      </w:r>
      <w:r>
        <w:rPr>
          <w:rFonts w:ascii="Roboto" w:eastAsia="Roboto" w:hAnsi="Roboto" w:cs="Roboto"/>
          <w:color w:val="333333"/>
        </w:rPr>
        <w:t xml:space="preserve"> (max. 3 pages)</w:t>
      </w:r>
    </w:p>
    <w:p w14:paraId="0D3B4D45" w14:textId="77777777" w:rsidR="00C11256" w:rsidRDefault="00000000">
      <w:pPr>
        <w:numPr>
          <w:ilvl w:val="1"/>
          <w:numId w:val="4"/>
        </w:numPr>
        <w:rPr>
          <w:color w:val="333333"/>
        </w:rPr>
      </w:pPr>
      <w:r>
        <w:rPr>
          <w:rFonts w:ascii="Roboto" w:eastAsia="Roboto" w:hAnsi="Roboto" w:cs="Roboto"/>
          <w:b/>
          <w:color w:val="333333"/>
        </w:rPr>
        <w:t>Supplemental information</w:t>
      </w:r>
      <w:r>
        <w:rPr>
          <w:rFonts w:ascii="Roboto" w:eastAsia="Roboto" w:hAnsi="Roboto" w:cs="Roboto"/>
          <w:color w:val="333333"/>
        </w:rPr>
        <w:t xml:space="preserve"> such as</w:t>
      </w:r>
      <w:r>
        <w:rPr>
          <w:rFonts w:ascii="Roboto" w:eastAsia="Roboto" w:hAnsi="Roboto" w:cs="Roboto"/>
          <w:b/>
          <w:color w:val="333333"/>
        </w:rPr>
        <w:t xml:space="preserve"> </w:t>
      </w:r>
      <w:r>
        <w:rPr>
          <w:rFonts w:ascii="Roboto" w:eastAsia="Roboto" w:hAnsi="Roboto" w:cs="Roboto"/>
          <w:color w:val="333333"/>
        </w:rPr>
        <w:t>relevant photos or images or supporting letter(s) from staff, peers, or community members (one document, max. 5 pages)</w:t>
      </w:r>
    </w:p>
    <w:p w14:paraId="37100FAE" w14:textId="77777777" w:rsidR="00C11256" w:rsidRDefault="00C11256">
      <w:pPr>
        <w:rPr>
          <w:rFonts w:ascii="Roboto" w:eastAsia="Roboto" w:hAnsi="Roboto" w:cs="Roboto"/>
          <w:color w:val="333333"/>
        </w:rPr>
      </w:pPr>
    </w:p>
    <w:p w14:paraId="7E366837" w14:textId="77777777" w:rsidR="00C11256" w:rsidRDefault="00000000">
      <w:pPr>
        <w:numPr>
          <w:ilvl w:val="0"/>
          <w:numId w:val="4"/>
        </w:numPr>
        <w:rPr>
          <w:color w:val="333333"/>
        </w:rPr>
      </w:pPr>
      <w:r>
        <w:rPr>
          <w:rFonts w:ascii="Roboto" w:eastAsia="Roboto" w:hAnsi="Roboto" w:cs="Roboto"/>
          <w:b/>
          <w:color w:val="333333"/>
        </w:rPr>
        <w:t xml:space="preserve">The following materials are required for </w:t>
      </w:r>
      <w:r>
        <w:rPr>
          <w:rFonts w:ascii="Roboto" w:eastAsia="Roboto" w:hAnsi="Roboto" w:cs="Roboto"/>
          <w:b/>
          <w:i/>
          <w:color w:val="333333"/>
        </w:rPr>
        <w:t xml:space="preserve">Best Practices </w:t>
      </w:r>
      <w:r>
        <w:rPr>
          <w:rFonts w:ascii="Roboto" w:eastAsia="Roboto" w:hAnsi="Roboto" w:cs="Roboto"/>
          <w:b/>
          <w:color w:val="333333"/>
        </w:rPr>
        <w:t xml:space="preserve">or </w:t>
      </w:r>
      <w:r>
        <w:rPr>
          <w:rFonts w:ascii="Roboto" w:eastAsia="Roboto" w:hAnsi="Roboto" w:cs="Roboto"/>
          <w:b/>
          <w:i/>
          <w:color w:val="333333"/>
        </w:rPr>
        <w:t>Groundbreakers Awards</w:t>
      </w:r>
      <w:r>
        <w:rPr>
          <w:rFonts w:ascii="Roboto" w:eastAsia="Roboto" w:hAnsi="Roboto" w:cs="Roboto"/>
          <w:color w:val="333333"/>
        </w:rPr>
        <w:t xml:space="preserve"> nominations. PDF format preferred. </w:t>
      </w:r>
    </w:p>
    <w:p w14:paraId="0848F64D" w14:textId="77777777" w:rsidR="00C11256" w:rsidRDefault="00000000">
      <w:pPr>
        <w:numPr>
          <w:ilvl w:val="1"/>
          <w:numId w:val="4"/>
        </w:numPr>
        <w:rPr>
          <w:color w:val="333333"/>
        </w:rPr>
      </w:pPr>
      <w:r>
        <w:rPr>
          <w:rFonts w:ascii="Roboto" w:eastAsia="Roboto" w:hAnsi="Roboto" w:cs="Roboto"/>
          <w:b/>
          <w:color w:val="333333"/>
        </w:rPr>
        <w:t xml:space="preserve">Nomination letter </w:t>
      </w:r>
      <w:r>
        <w:rPr>
          <w:rFonts w:ascii="Roboto" w:eastAsia="Roboto" w:hAnsi="Roboto" w:cs="Roboto"/>
          <w:color w:val="333333"/>
        </w:rPr>
        <w:t xml:space="preserve">with a detailed description of the nominated project, initiative, program, exhibition, or achievement (maximum 2 pages) and when it occurred. Clearly articulate the outcomes or impact of the nominated program/initiative. </w:t>
      </w:r>
    </w:p>
    <w:p w14:paraId="721DA63C" w14:textId="77777777" w:rsidR="00C11256" w:rsidRDefault="00000000">
      <w:pPr>
        <w:numPr>
          <w:ilvl w:val="1"/>
          <w:numId w:val="4"/>
        </w:numPr>
        <w:rPr>
          <w:color w:val="333333"/>
        </w:rPr>
      </w:pPr>
      <w:r>
        <w:rPr>
          <w:rFonts w:ascii="Roboto" w:eastAsia="Roboto" w:hAnsi="Roboto" w:cs="Roboto"/>
          <w:b/>
          <w:color w:val="333333"/>
        </w:rPr>
        <w:t xml:space="preserve">Brief profile </w:t>
      </w:r>
      <w:r>
        <w:rPr>
          <w:rFonts w:ascii="Roboto" w:eastAsia="Roboto" w:hAnsi="Roboto" w:cs="Roboto"/>
          <w:color w:val="333333"/>
        </w:rPr>
        <w:t>of the organization (maximum one page) and any relevant partners</w:t>
      </w:r>
    </w:p>
    <w:p w14:paraId="767F49D3" w14:textId="77777777" w:rsidR="00C11256" w:rsidRDefault="00000000">
      <w:pPr>
        <w:numPr>
          <w:ilvl w:val="1"/>
          <w:numId w:val="4"/>
        </w:numPr>
        <w:rPr>
          <w:color w:val="333333"/>
        </w:rPr>
      </w:pPr>
      <w:r>
        <w:rPr>
          <w:rFonts w:ascii="Roboto" w:eastAsia="Roboto" w:hAnsi="Roboto" w:cs="Roboto"/>
          <w:b/>
          <w:color w:val="333333"/>
        </w:rPr>
        <w:t>Supplemental information</w:t>
      </w:r>
      <w:r>
        <w:rPr>
          <w:rFonts w:ascii="Roboto" w:eastAsia="Roboto" w:hAnsi="Roboto" w:cs="Roboto"/>
          <w:color w:val="333333"/>
        </w:rPr>
        <w:t xml:space="preserve"> such as</w:t>
      </w:r>
      <w:r>
        <w:rPr>
          <w:rFonts w:ascii="Roboto" w:eastAsia="Roboto" w:hAnsi="Roboto" w:cs="Roboto"/>
          <w:b/>
          <w:color w:val="333333"/>
        </w:rPr>
        <w:t xml:space="preserve"> </w:t>
      </w:r>
      <w:r>
        <w:rPr>
          <w:rFonts w:ascii="Roboto" w:eastAsia="Roboto" w:hAnsi="Roboto" w:cs="Roboto"/>
          <w:color w:val="333333"/>
        </w:rPr>
        <w:t>relevant photos or images or supporting letter(s) from staff, peers, or community members (one document, max. 5 pages)</w:t>
      </w:r>
    </w:p>
    <w:p w14:paraId="0C401193" w14:textId="77777777" w:rsidR="00C11256" w:rsidRDefault="00C11256">
      <w:pPr>
        <w:rPr>
          <w:rFonts w:ascii="Roboto" w:eastAsia="Roboto" w:hAnsi="Roboto" w:cs="Roboto"/>
          <w:color w:val="333333"/>
        </w:rPr>
      </w:pPr>
    </w:p>
    <w:p w14:paraId="10EEF9DD" w14:textId="77777777" w:rsidR="00C11256" w:rsidRDefault="00000000">
      <w:pPr>
        <w:rPr>
          <w:rFonts w:ascii="Roboto" w:eastAsia="Roboto" w:hAnsi="Roboto" w:cs="Roboto"/>
          <w:b/>
          <w:color w:val="333333"/>
          <w:sz w:val="24"/>
          <w:szCs w:val="24"/>
        </w:rPr>
      </w:pPr>
      <w:r>
        <w:rPr>
          <w:rFonts w:ascii="Roboto" w:eastAsia="Roboto" w:hAnsi="Roboto" w:cs="Roboto"/>
          <w:b/>
          <w:color w:val="333333"/>
          <w:sz w:val="24"/>
          <w:szCs w:val="24"/>
        </w:rPr>
        <w:t>Awards Selection and Announcement Process</w:t>
      </w:r>
    </w:p>
    <w:p w14:paraId="3AF4555F" w14:textId="77777777" w:rsidR="00C11256" w:rsidRDefault="00000000">
      <w:pPr>
        <w:rPr>
          <w:rFonts w:ascii="Roboto" w:eastAsia="Roboto" w:hAnsi="Roboto" w:cs="Roboto"/>
          <w:color w:val="333333"/>
        </w:rPr>
      </w:pPr>
      <w:r>
        <w:rPr>
          <w:rFonts w:ascii="Roboto" w:eastAsia="Roboto" w:hAnsi="Roboto" w:cs="Roboto"/>
          <w:color w:val="333333"/>
        </w:rPr>
        <w:t xml:space="preserve">The AMM Awards Committee will review all nominations following the close of the Call for Nominations. Nominating parties will be notified of the committee’s decision by June 1, 2023. Recipients will be announced publicly in July and recognized during an </w:t>
      </w:r>
      <w:r>
        <w:rPr>
          <w:rFonts w:ascii="Roboto" w:eastAsia="Roboto" w:hAnsi="Roboto" w:cs="Roboto"/>
          <w:b/>
          <w:color w:val="333333"/>
        </w:rPr>
        <w:t>in-person recognition event on July 28 at historic Union Station in downtown Indianapolis</w:t>
      </w:r>
      <w:r>
        <w:rPr>
          <w:rFonts w:ascii="Roboto" w:eastAsia="Roboto" w:hAnsi="Roboto" w:cs="Roboto"/>
          <w:color w:val="333333"/>
        </w:rPr>
        <w:t xml:space="preserve">, during the 2023 Conference. In addition, AMM will host a series of </w:t>
      </w:r>
      <w:r>
        <w:rPr>
          <w:rFonts w:ascii="Roboto" w:eastAsia="Roboto" w:hAnsi="Roboto" w:cs="Roboto"/>
          <w:b/>
          <w:color w:val="333333"/>
        </w:rPr>
        <w:t>virtual celebrations in honor of the recipients in October - November,</w:t>
      </w:r>
      <w:r>
        <w:rPr>
          <w:rFonts w:ascii="Roboto" w:eastAsia="Roboto" w:hAnsi="Roboto" w:cs="Roboto"/>
          <w:color w:val="333333"/>
        </w:rPr>
        <w:t xml:space="preserve"> each featuring a dynamic program. These events will bring together the honorees' communities to celebrate, including staff and leadership, members and partners, and Midwestern peers. Event planning will occur in August - September.</w:t>
      </w:r>
    </w:p>
    <w:sectPr w:rsidR="00C11256" w:rsidSect="00217D53">
      <w:footerReference w:type="default" r:id="rId10"/>
      <w:headerReference w:type="first" r:id="rId11"/>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0C68" w14:textId="77777777" w:rsidR="000A42BB" w:rsidRDefault="000A42BB">
      <w:pPr>
        <w:spacing w:line="240" w:lineRule="auto"/>
      </w:pPr>
      <w:r>
        <w:separator/>
      </w:r>
    </w:p>
  </w:endnote>
  <w:endnote w:type="continuationSeparator" w:id="0">
    <w:p w14:paraId="6390E6DA" w14:textId="77777777" w:rsidR="000A42BB" w:rsidRDefault="000A4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631" w14:textId="77777777" w:rsidR="00C11256" w:rsidRDefault="00C11256">
    <w:pPr>
      <w:jc w:val="center"/>
      <w:rPr>
        <w:rFonts w:ascii="Roboto" w:eastAsia="Roboto" w:hAnsi="Roboto" w:cs="Roboto"/>
        <w:b/>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11256" w14:paraId="00918D3A" w14:textId="77777777">
      <w:trPr>
        <w:jc w:val="center"/>
      </w:trPr>
      <w:tc>
        <w:tcPr>
          <w:tcW w:w="9360" w:type="dxa"/>
          <w:tcBorders>
            <w:top w:val="single" w:sz="8" w:space="0" w:color="FFFFFF"/>
            <w:left w:val="single" w:sz="8" w:space="0" w:color="FFFFFF"/>
            <w:bottom w:val="single" w:sz="8" w:space="0" w:color="FFFFFF"/>
            <w:right w:val="single" w:sz="8" w:space="0" w:color="FFFFFF"/>
          </w:tcBorders>
          <w:shd w:val="clear" w:color="auto" w:fill="F47729"/>
          <w:tcMar>
            <w:top w:w="100" w:type="dxa"/>
            <w:left w:w="100" w:type="dxa"/>
            <w:bottom w:w="100" w:type="dxa"/>
            <w:right w:w="100" w:type="dxa"/>
          </w:tcMar>
        </w:tcPr>
        <w:p w14:paraId="1104CF4E" w14:textId="77777777" w:rsidR="00C11256" w:rsidRDefault="00000000">
          <w:pPr>
            <w:jc w:val="center"/>
            <w:rPr>
              <w:rFonts w:ascii="Roboto" w:eastAsia="Roboto" w:hAnsi="Roboto" w:cs="Roboto"/>
              <w:b/>
              <w:color w:val="FFFFFF"/>
            </w:rPr>
          </w:pPr>
          <w:r>
            <w:rPr>
              <w:rFonts w:ascii="Roboto" w:eastAsia="Roboto" w:hAnsi="Roboto" w:cs="Roboto"/>
              <w:b/>
              <w:color w:val="FFFFFF"/>
            </w:rPr>
            <w:t xml:space="preserve">&gt;&gt; </w:t>
          </w:r>
          <w:hyperlink r:id="rId1">
            <w:r>
              <w:rPr>
                <w:rFonts w:ascii="Roboto" w:eastAsia="Roboto" w:hAnsi="Roboto" w:cs="Roboto"/>
                <w:b/>
                <w:color w:val="FFFFFF"/>
                <w:sz w:val="26"/>
                <w:szCs w:val="26"/>
                <w:u w:val="single"/>
              </w:rPr>
              <w:t xml:space="preserve">Nominate a colleague online by 11:59pm ET on Friday, </w:t>
            </w:r>
          </w:hyperlink>
          <w:hyperlink r:id="rId2">
            <w:r>
              <w:rPr>
                <w:rFonts w:ascii="Roboto" w:eastAsia="Roboto" w:hAnsi="Roboto" w:cs="Roboto"/>
                <w:b/>
                <w:color w:val="FFFFFF"/>
                <w:sz w:val="26"/>
                <w:szCs w:val="26"/>
                <w:u w:val="single"/>
              </w:rPr>
              <w:t>May 5, 2023</w:t>
            </w:r>
          </w:hyperlink>
          <w:hyperlink r:id="rId3">
            <w:r>
              <w:rPr>
                <w:rFonts w:ascii="Roboto" w:eastAsia="Roboto" w:hAnsi="Roboto" w:cs="Roboto"/>
                <w:b/>
                <w:color w:val="FFFFFF"/>
                <w:sz w:val="26"/>
                <w:szCs w:val="26"/>
                <w:u w:val="single"/>
              </w:rPr>
              <w:t>!</w:t>
            </w:r>
          </w:hyperlink>
          <w:r>
            <w:rPr>
              <w:rFonts w:ascii="Roboto" w:eastAsia="Roboto" w:hAnsi="Roboto" w:cs="Roboto"/>
              <w:b/>
              <w:color w:val="FFFFFF"/>
              <w:sz w:val="26"/>
              <w:szCs w:val="26"/>
            </w:rPr>
            <w:t xml:space="preserve"> &lt;&lt;</w:t>
          </w:r>
        </w:p>
      </w:tc>
    </w:tr>
  </w:tbl>
  <w:p w14:paraId="6AE38BC9" w14:textId="77777777" w:rsidR="00C11256" w:rsidRDefault="00C11256">
    <w:pPr>
      <w:jc w:val="center"/>
      <w:rPr>
        <w:rFonts w:ascii="Roboto" w:eastAsia="Roboto" w:hAnsi="Roboto" w:cs="Roboto"/>
        <w:color w:val="FFFFFF"/>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D94E" w14:textId="77777777" w:rsidR="000A42BB" w:rsidRDefault="000A42BB">
      <w:pPr>
        <w:spacing w:line="240" w:lineRule="auto"/>
      </w:pPr>
      <w:r>
        <w:separator/>
      </w:r>
    </w:p>
  </w:footnote>
  <w:footnote w:type="continuationSeparator" w:id="0">
    <w:p w14:paraId="2B4BC965" w14:textId="77777777" w:rsidR="000A42BB" w:rsidRDefault="000A42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9F52" w14:textId="77777777" w:rsidR="00C11256" w:rsidRDefault="00000000">
    <w:pPr>
      <w:spacing w:line="174" w:lineRule="auto"/>
      <w:ind w:right="-20"/>
      <w:jc w:val="center"/>
    </w:pPr>
    <w:hyperlink r:id="rId1">
      <w:r>
        <w:rPr>
          <w:b/>
          <w:noProof/>
          <w:color w:val="1155CC"/>
          <w:u w:val="single"/>
        </w:rPr>
        <w:drawing>
          <wp:inline distT="114300" distB="114300" distL="114300" distR="114300" wp14:anchorId="6D3A5A04" wp14:editId="1923E5A5">
            <wp:extent cx="2287554" cy="644603"/>
            <wp:effectExtent l="0" t="0" r="0" b="0"/>
            <wp:docPr id="2" name="image1.png" descr="AMM-Logo-500.png"/>
            <wp:cNvGraphicFramePr/>
            <a:graphic xmlns:a="http://schemas.openxmlformats.org/drawingml/2006/main">
              <a:graphicData uri="http://schemas.openxmlformats.org/drawingml/2006/picture">
                <pic:pic xmlns:pic="http://schemas.openxmlformats.org/drawingml/2006/picture">
                  <pic:nvPicPr>
                    <pic:cNvPr id="0" name="image1.png" descr="AMM-Logo-500.png"/>
                    <pic:cNvPicPr preferRelativeResize="0"/>
                  </pic:nvPicPr>
                  <pic:blipFill>
                    <a:blip r:embed="rId2"/>
                    <a:srcRect/>
                    <a:stretch>
                      <a:fillRect/>
                    </a:stretch>
                  </pic:blipFill>
                  <pic:spPr>
                    <a:xfrm>
                      <a:off x="0" y="0"/>
                      <a:ext cx="2287554" cy="644603"/>
                    </a:xfrm>
                    <a:prstGeom prst="rect">
                      <a:avLst/>
                    </a:prstGeom>
                    <a:ln/>
                  </pic:spPr>
                </pic:pic>
              </a:graphicData>
            </a:graphic>
          </wp:inline>
        </w:drawing>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F7D"/>
    <w:multiLevelType w:val="multilevel"/>
    <w:tmpl w:val="4FF60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A0A8A"/>
    <w:multiLevelType w:val="multilevel"/>
    <w:tmpl w:val="E94CC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ED2734"/>
    <w:multiLevelType w:val="multilevel"/>
    <w:tmpl w:val="85F22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8C1428"/>
    <w:multiLevelType w:val="multilevel"/>
    <w:tmpl w:val="0FEC4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1911232">
    <w:abstractNumId w:val="1"/>
  </w:num>
  <w:num w:numId="2" w16cid:durableId="1719816381">
    <w:abstractNumId w:val="0"/>
  </w:num>
  <w:num w:numId="3" w16cid:durableId="39985929">
    <w:abstractNumId w:val="3"/>
  </w:num>
  <w:num w:numId="4" w16cid:durableId="1569263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56"/>
    <w:rsid w:val="000A42BB"/>
    <w:rsid w:val="00217D53"/>
    <w:rsid w:val="00C1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E9B8"/>
  <w15:docId w15:val="{EBED3708-C9ED-4782-AD98-55A3B592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17D53"/>
    <w:pPr>
      <w:tabs>
        <w:tab w:val="center" w:pos="4680"/>
        <w:tab w:val="right" w:pos="9360"/>
      </w:tabs>
      <w:spacing w:line="240" w:lineRule="auto"/>
    </w:pPr>
  </w:style>
  <w:style w:type="character" w:customStyle="1" w:styleId="HeaderChar">
    <w:name w:val="Header Char"/>
    <w:basedOn w:val="DefaultParagraphFont"/>
    <w:link w:val="Header"/>
    <w:uiPriority w:val="99"/>
    <w:rsid w:val="00217D53"/>
  </w:style>
  <w:style w:type="paragraph" w:styleId="Footer">
    <w:name w:val="footer"/>
    <w:basedOn w:val="Normal"/>
    <w:link w:val="FooterChar"/>
    <w:uiPriority w:val="99"/>
    <w:unhideWhenUsed/>
    <w:rsid w:val="00217D53"/>
    <w:pPr>
      <w:tabs>
        <w:tab w:val="center" w:pos="4680"/>
        <w:tab w:val="right" w:pos="9360"/>
      </w:tabs>
      <w:spacing w:line="240" w:lineRule="auto"/>
    </w:pPr>
  </w:style>
  <w:style w:type="character" w:customStyle="1" w:styleId="FooterChar">
    <w:name w:val="Footer Char"/>
    <w:basedOn w:val="DefaultParagraphFont"/>
    <w:link w:val="Footer"/>
    <w:uiPriority w:val="99"/>
    <w:rsid w:val="0021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dwestmuseums.org/events/awards/awards-nomination-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mconference.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midwestmuseums.org/events/awards/awards-nomination-form/" TargetMode="External"/><Relationship Id="rId2" Type="http://schemas.openxmlformats.org/officeDocument/2006/relationships/hyperlink" Target="https://www.midwestmuseums.org/events/awards/awards-nomination-form/" TargetMode="External"/><Relationship Id="rId1" Type="http://schemas.openxmlformats.org/officeDocument/2006/relationships/hyperlink" Target="https://www.midwestmuseums.org/events/awards/awards-nomination-fo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midwestmuseums.org/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Charity Counts</cp:lastModifiedBy>
  <cp:revision>2</cp:revision>
  <dcterms:created xsi:type="dcterms:W3CDTF">2023-03-15T13:32:00Z</dcterms:created>
  <dcterms:modified xsi:type="dcterms:W3CDTF">2023-03-15T13:33:00Z</dcterms:modified>
</cp:coreProperties>
</file>